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4F0B7BE6"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7B6CB5">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135E79">
        <w:rPr>
          <w:rFonts w:ascii="Times New Roman" w:hAnsi="Times New Roman"/>
          <w:noProof w:val="0"/>
          <w:sz w:val="24"/>
          <w:szCs w:val="24"/>
          <w:lang w:val="en-US"/>
        </w:rPr>
        <w:t>R1-</w:t>
      </w:r>
      <w:r w:rsidR="00CE0E5C" w:rsidRPr="00135E79">
        <w:rPr>
          <w:rFonts w:ascii="Times New Roman" w:hAnsi="Times New Roman"/>
          <w:noProof w:val="0"/>
          <w:sz w:val="24"/>
          <w:szCs w:val="24"/>
          <w:lang w:val="en-US"/>
        </w:rPr>
        <w:t>22</w:t>
      </w:r>
      <w:r w:rsidR="00AD39DB">
        <w:rPr>
          <w:rFonts w:ascii="Times New Roman" w:hAnsi="Times New Roman"/>
          <w:noProof w:val="0"/>
          <w:sz w:val="24"/>
          <w:szCs w:val="24"/>
          <w:lang w:val="en-US"/>
        </w:rPr>
        <w:t>09754</w:t>
      </w:r>
    </w:p>
    <w:p w14:paraId="75B68434" w14:textId="18F2052B" w:rsidR="008F19D4" w:rsidRPr="00EE7300" w:rsidRDefault="007B6CB5"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e-Meeting</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10</w:t>
      </w:r>
      <w:r>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133192">
        <w:rPr>
          <w:rFonts w:ascii="Times New Roman" w:hAnsi="Times New Roman"/>
          <w:bCs/>
          <w:noProof w:val="0"/>
          <w:sz w:val="24"/>
          <w:szCs w:val="24"/>
          <w:lang w:val="en-US"/>
        </w:rPr>
        <w:t xml:space="preserve"> </w:t>
      </w:r>
      <w:r>
        <w:rPr>
          <w:rFonts w:ascii="Times New Roman" w:hAnsi="Times New Roman"/>
          <w:bCs/>
          <w:noProof w:val="0"/>
          <w:sz w:val="24"/>
          <w:szCs w:val="24"/>
          <w:lang w:val="en-US"/>
        </w:rPr>
        <w:t>19</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2D94FCD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7B6CB5">
        <w:rPr>
          <w:sz w:val="24"/>
        </w:rPr>
        <w:t>12</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8C2802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 xml:space="preserve">On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25FF89C0" w14:textId="38B47DD1" w:rsidR="007B6CB5"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is </w:t>
      </w:r>
      <w:r w:rsidR="00587449">
        <w:rPr>
          <w:lang w:eastAsia="ko-KR"/>
        </w:rPr>
        <w:t xml:space="preserve">being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CA53D9">
        <w:rPr>
          <w:lang w:eastAsia="ko-KR"/>
        </w:rPr>
        <w:t>[1]</w:t>
      </w:r>
      <w:r w:rsidR="00CA53D9">
        <w:rPr>
          <w:lang w:eastAsia="ko-KR"/>
        </w:rPr>
        <w:fldChar w:fldCharType="end"/>
      </w:r>
      <w:r w:rsidR="00CA53D9">
        <w:rPr>
          <w:lang w:eastAsia="ko-KR"/>
        </w:rPr>
        <w:t>, with the following objective</w:t>
      </w:r>
    </w:p>
    <w:p w14:paraId="15069F04" w14:textId="4A47FAA5" w:rsidR="00CA53D9" w:rsidRDefault="00CA53D9" w:rsidP="00074873">
      <w:pPr>
        <w:rPr>
          <w:lang w:eastAsia="ko-KR"/>
        </w:rPr>
      </w:pPr>
    </w:p>
    <w:p w14:paraId="46675A9E" w14:textId="538EEA5E" w:rsidR="00CA53D9" w:rsidRDefault="00CA53D9" w:rsidP="00074873">
      <w:pPr>
        <w:rPr>
          <w:lang w:eastAsia="ko-KR"/>
        </w:rPr>
      </w:pPr>
      <w:r>
        <w:rPr>
          <w:noProof/>
        </w:rPr>
        <mc:AlternateContent>
          <mc:Choice Requires="wps">
            <w:drawing>
              <wp:anchor distT="0" distB="0" distL="114300" distR="114300" simplePos="0" relativeHeight="251659264" behindDoc="0" locked="0" layoutInCell="1" allowOverlap="1" wp14:anchorId="2CC1FEE0" wp14:editId="4D8C6B16">
                <wp:simplePos x="0" y="0"/>
                <wp:positionH relativeFrom="column">
                  <wp:posOffset>0</wp:posOffset>
                </wp:positionH>
                <wp:positionV relativeFrom="paragraph">
                  <wp:posOffset>0</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41AAFB" w14:textId="77777777" w:rsidR="00CA53D9" w:rsidRPr="00621C66" w:rsidRDefault="00CA53D9"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Dynamic switch mechanism among candidate serving cells (including SpCell and SCell) for the potential applicable scenarios based on L1</w:t>
                            </w:r>
                            <w:r w:rsidRPr="00CA53D9">
                              <w:rPr>
                                <w:rFonts w:hint="eastAsia"/>
                                <w:bCs/>
                                <w:highlight w:val="yellow"/>
                              </w:rPr>
                              <w:t>/</w:t>
                            </w:r>
                            <w:r w:rsidRPr="00CA53D9">
                              <w:rPr>
                                <w:bCs/>
                                <w:highlight w:val="yellow"/>
                              </w:rPr>
                              <w:t>L2 signalling</w:t>
                            </w:r>
                            <w:r w:rsidRPr="00621C66">
                              <w:rPr>
                                <w:bCs/>
                              </w:rPr>
                              <w:t xml:space="preserve"> [RAN</w:t>
                            </w:r>
                            <w:r>
                              <w:rPr>
                                <w:bCs/>
                              </w:rPr>
                              <w:t>2</w:t>
                            </w:r>
                            <w:r w:rsidRPr="00621C66">
                              <w:rPr>
                                <w:bCs/>
                              </w:rPr>
                              <w:t>, RAN</w:t>
                            </w:r>
                            <w:r>
                              <w:rPr>
                                <w:bCs/>
                              </w:rPr>
                              <w:t>1</w:t>
                            </w:r>
                            <w:r w:rsidRPr="00621C66">
                              <w:rPr>
                                <w:bCs/>
                              </w:rPr>
                              <w:t>]</w:t>
                            </w:r>
                          </w:p>
                          <w:p w14:paraId="7C68C1CE" w14:textId="77777777" w:rsidR="00CA53D9"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CA53D9" w:rsidRPr="00F736B4" w:rsidRDefault="00CA53D9"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CA53D9" w:rsidRPr="00651822" w:rsidRDefault="00CA53D9"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CA53D9" w:rsidRPr="00A5058F" w:rsidRDefault="00CA53D9"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CA53D9" w:rsidRDefault="00CA53D9" w:rsidP="00CA53D9">
                            <w:pPr>
                              <w:spacing w:after="0"/>
                              <w:jc w:val="both"/>
                              <w:rPr>
                                <w:bCs/>
                              </w:rPr>
                            </w:pPr>
                          </w:p>
                          <w:p w14:paraId="1D97EA41" w14:textId="77777777" w:rsidR="00CA53D9" w:rsidRPr="00F736B4" w:rsidRDefault="00CA53D9" w:rsidP="00CA53D9">
                            <w:pPr>
                              <w:spacing w:after="0"/>
                              <w:ind w:left="720"/>
                              <w:jc w:val="both"/>
                              <w:rPr>
                                <w:bCs/>
                                <w:i/>
                              </w:rPr>
                            </w:pPr>
                            <w:r w:rsidRPr="00F736B4">
                              <w:rPr>
                                <w:bCs/>
                                <w:i/>
                              </w:rPr>
                              <w:t>Note 2: FR2 specific enhancements are not precluded, if any.</w:t>
                            </w:r>
                          </w:p>
                          <w:p w14:paraId="68027D47" w14:textId="77777777" w:rsidR="00CA53D9" w:rsidRPr="00F736B4" w:rsidRDefault="00CA53D9" w:rsidP="00CA53D9">
                            <w:pPr>
                              <w:spacing w:after="0"/>
                              <w:ind w:left="720"/>
                              <w:jc w:val="both"/>
                              <w:rPr>
                                <w:bCs/>
                                <w:i/>
                              </w:rPr>
                            </w:pPr>
                            <w:r w:rsidRPr="00F736B4">
                              <w:rPr>
                                <w:bCs/>
                                <w:i/>
                              </w:rPr>
                              <w:t>Note 3: The procedure of L1/L2 based inter-cell mobility are applicable to the following scenarios:</w:t>
                            </w:r>
                          </w:p>
                          <w:p w14:paraId="428CF97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CA53D9" w:rsidRPr="005C30B9" w:rsidRDefault="00CA53D9"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FEE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141AAFB" w14:textId="77777777" w:rsidR="00CA53D9" w:rsidRPr="00621C66" w:rsidRDefault="00CA53D9"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Dynamic switch mechanism among candidate serving cells (including SpCell and SCell) for the potential applicable scenarios based on L1</w:t>
                      </w:r>
                      <w:r w:rsidRPr="00CA53D9">
                        <w:rPr>
                          <w:rFonts w:hint="eastAsia"/>
                          <w:bCs/>
                          <w:highlight w:val="yellow"/>
                        </w:rPr>
                        <w:t>/</w:t>
                      </w:r>
                      <w:r w:rsidRPr="00CA53D9">
                        <w:rPr>
                          <w:bCs/>
                          <w:highlight w:val="yellow"/>
                        </w:rPr>
                        <w:t>L2 signalling</w:t>
                      </w:r>
                      <w:r w:rsidRPr="00621C66">
                        <w:rPr>
                          <w:bCs/>
                        </w:rPr>
                        <w:t xml:space="preserve"> [RAN</w:t>
                      </w:r>
                      <w:r>
                        <w:rPr>
                          <w:bCs/>
                        </w:rPr>
                        <w:t>2</w:t>
                      </w:r>
                      <w:r w:rsidRPr="00621C66">
                        <w:rPr>
                          <w:bCs/>
                        </w:rPr>
                        <w:t>, RAN</w:t>
                      </w:r>
                      <w:r>
                        <w:rPr>
                          <w:bCs/>
                        </w:rPr>
                        <w:t>1</w:t>
                      </w:r>
                      <w:r w:rsidRPr="00621C66">
                        <w:rPr>
                          <w:bCs/>
                        </w:rPr>
                        <w:t>]</w:t>
                      </w:r>
                    </w:p>
                    <w:p w14:paraId="7C68C1CE" w14:textId="77777777" w:rsidR="00CA53D9"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CA53D9" w:rsidRPr="00F736B4" w:rsidRDefault="00CA53D9"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CA53D9" w:rsidRPr="00651822" w:rsidRDefault="00CA53D9"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CA53D9" w:rsidRPr="00A5058F" w:rsidRDefault="00CA53D9"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CA53D9" w:rsidRDefault="00CA53D9" w:rsidP="00CA53D9">
                      <w:pPr>
                        <w:spacing w:after="0"/>
                        <w:jc w:val="both"/>
                        <w:rPr>
                          <w:bCs/>
                        </w:rPr>
                      </w:pPr>
                    </w:p>
                    <w:p w14:paraId="1D97EA41" w14:textId="77777777" w:rsidR="00CA53D9" w:rsidRPr="00F736B4" w:rsidRDefault="00CA53D9" w:rsidP="00CA53D9">
                      <w:pPr>
                        <w:spacing w:after="0"/>
                        <w:ind w:left="720"/>
                        <w:jc w:val="both"/>
                        <w:rPr>
                          <w:bCs/>
                          <w:i/>
                        </w:rPr>
                      </w:pPr>
                      <w:r w:rsidRPr="00F736B4">
                        <w:rPr>
                          <w:bCs/>
                          <w:i/>
                        </w:rPr>
                        <w:t>Note 2: FR2 specific enhancements are not precluded, if any.</w:t>
                      </w:r>
                    </w:p>
                    <w:p w14:paraId="68027D47" w14:textId="77777777" w:rsidR="00CA53D9" w:rsidRPr="00F736B4" w:rsidRDefault="00CA53D9" w:rsidP="00CA53D9">
                      <w:pPr>
                        <w:spacing w:after="0"/>
                        <w:ind w:left="720"/>
                        <w:jc w:val="both"/>
                        <w:rPr>
                          <w:bCs/>
                          <w:i/>
                        </w:rPr>
                      </w:pPr>
                      <w:r w:rsidRPr="00F736B4">
                        <w:rPr>
                          <w:bCs/>
                          <w:i/>
                        </w:rPr>
                        <w:t>Note 3: The procedure of L1/L2 based inter-cell mobility are applicable to the following scenarios:</w:t>
                      </w:r>
                    </w:p>
                    <w:p w14:paraId="428CF97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CA53D9" w:rsidRPr="005C30B9" w:rsidRDefault="00CA53D9"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v:textbox>
                <w10:wrap type="square"/>
              </v:shape>
            </w:pict>
          </mc:Fallback>
        </mc:AlternateContent>
      </w:r>
    </w:p>
    <w:p w14:paraId="3037E22D" w14:textId="4E17C27F" w:rsidR="00CA53D9" w:rsidRDefault="00CA53D9" w:rsidP="00074873">
      <w:pPr>
        <w:rPr>
          <w:lang w:eastAsia="ko-KR"/>
        </w:rPr>
      </w:pPr>
      <w:r>
        <w:rPr>
          <w:lang w:eastAsia="ko-KR"/>
        </w:rPr>
        <w:t xml:space="preserve">In Rel-17 inter-cell beam management (ICBM) has been </w:t>
      </w:r>
      <w:r w:rsidR="00521527">
        <w:rPr>
          <w:lang w:eastAsia="ko-KR"/>
        </w:rPr>
        <w:t>introduced</w:t>
      </w:r>
      <w:r>
        <w:rPr>
          <w:lang w:eastAsia="ko-KR"/>
        </w:rPr>
        <w:t xml:space="preserve">. </w:t>
      </w:r>
      <w:r w:rsidR="00521527">
        <w:rPr>
          <w:lang w:eastAsia="ko-KR"/>
        </w:rPr>
        <w:t>ICBM supports UE dedicated channels to be received or transmitted on beams associated with a cell having a PCI different from the PCI of the serving cell. According to RAN2 agreements in RAN2#119e:</w:t>
      </w:r>
    </w:p>
    <w:p w14:paraId="5EA8EDBB" w14:textId="77777777" w:rsidR="00521527" w:rsidRDefault="00521527" w:rsidP="00521527">
      <w:pPr>
        <w:pStyle w:val="Agreement"/>
      </w:pPr>
      <w:r>
        <w:t>ICBM is one scenario considered for L1L2 mobility, but is not the only one, and is not a prerequisite for using L1L2 mobility.</w:t>
      </w:r>
    </w:p>
    <w:p w14:paraId="008D540A" w14:textId="77777777" w:rsidR="00521527" w:rsidRDefault="00521527" w:rsidP="00074873">
      <w:pPr>
        <w:rPr>
          <w:lang w:eastAsia="ko-KR"/>
        </w:rPr>
      </w:pPr>
    </w:p>
    <w:p w14:paraId="40499045" w14:textId="04A80F24"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521527">
        <w:rPr>
          <w:lang w:eastAsia="ko-KR"/>
        </w:rPr>
        <w:t>L1 enhancements to inter-cell beam management to support L1/L2 mobility</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EE44C41" w14:textId="12D46542" w:rsidR="00521527" w:rsidRDefault="00521527" w:rsidP="00521527">
      <w:pPr>
        <w:pStyle w:val="Heading2"/>
        <w:rPr>
          <w:lang w:eastAsia="ko-KR"/>
        </w:rPr>
      </w:pPr>
      <w:r>
        <w:rPr>
          <w:lang w:eastAsia="ko-KR"/>
        </w:rPr>
        <w:t>Enhancements</w:t>
      </w:r>
      <w:r w:rsidR="00BD75D7">
        <w:rPr>
          <w:lang w:eastAsia="ko-KR"/>
        </w:rPr>
        <w:t xml:space="preserve"> to L1 measurements and r</w:t>
      </w:r>
      <w:r>
        <w:rPr>
          <w:lang w:eastAsia="ko-KR"/>
        </w:rPr>
        <w:t>eporting</w:t>
      </w:r>
    </w:p>
    <w:p w14:paraId="793D48E6" w14:textId="1A4F368F" w:rsidR="00BD75D7" w:rsidRDefault="00BD75D7" w:rsidP="00BD75D7">
      <w:pPr>
        <w:rPr>
          <w:lang w:val="en-GB" w:eastAsia="ko-KR"/>
        </w:rPr>
      </w:pPr>
      <w:r>
        <w:rPr>
          <w:lang w:val="en-GB" w:eastAsia="ko-KR"/>
        </w:rPr>
        <w:t>In Rel-17, it has been agreed to use the SSB associated with the PCI of a cell that is different from the PCI of the serving cell for beam measurement report.</w:t>
      </w:r>
    </w:p>
    <w:p w14:paraId="6BECCE8F" w14:textId="25FA31F8" w:rsidR="009A683D" w:rsidRDefault="009A683D" w:rsidP="00BD75D7">
      <w:pPr>
        <w:rPr>
          <w:lang w:val="en-GB" w:eastAsia="ko-KR"/>
        </w:rPr>
      </w:pPr>
    </w:p>
    <w:p w14:paraId="0A5BAF5E" w14:textId="0BB7341C" w:rsidR="009A683D" w:rsidRDefault="009A683D" w:rsidP="00BD75D7">
      <w:pPr>
        <w:rPr>
          <w:lang w:val="en-GB" w:eastAsia="ko-KR"/>
        </w:rPr>
      </w:pPr>
      <w:r>
        <w:rPr>
          <w:noProof/>
        </w:rPr>
        <mc:AlternateContent>
          <mc:Choice Requires="wps">
            <w:drawing>
              <wp:anchor distT="0" distB="0" distL="114300" distR="114300" simplePos="0" relativeHeight="251661312" behindDoc="0" locked="0" layoutInCell="1" allowOverlap="1" wp14:anchorId="0E56C24F" wp14:editId="56F74888">
                <wp:simplePos x="0" y="0"/>
                <wp:positionH relativeFrom="column">
                  <wp:posOffset>0</wp:posOffset>
                </wp:positionH>
                <wp:positionV relativeFrom="paragraph">
                  <wp:posOffset>0</wp:posOffset>
                </wp:positionV>
                <wp:extent cx="1828800" cy="1828800"/>
                <wp:effectExtent l="0" t="0" r="24765" b="1460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52F88D9" w14:textId="4273AF77" w:rsidR="009A683D" w:rsidRPr="00A64629" w:rsidRDefault="009A683D" w:rsidP="009A683D">
                            <w:pPr>
                              <w:snapToGrid w:val="0"/>
                              <w:rPr>
                                <w:highlight w:val="green"/>
                              </w:rPr>
                            </w:pPr>
                            <w:r w:rsidRPr="00A64629">
                              <w:rPr>
                                <w:b/>
                                <w:highlight w:val="green"/>
                              </w:rPr>
                              <w:t>Agreement</w:t>
                            </w:r>
                            <w:r>
                              <w:rPr>
                                <w:b/>
                                <w:highlight w:val="green"/>
                              </w:rPr>
                              <w:t xml:space="preserve"> </w:t>
                            </w:r>
                            <w:r w:rsidRPr="009A683D">
                              <w:rPr>
                                <w:b/>
                                <w:highlight w:val="yellow"/>
                              </w:rPr>
                              <w:t>(RAN1#107-e)</w:t>
                            </w:r>
                          </w:p>
                          <w:p w14:paraId="0BA191ED" w14:textId="77777777" w:rsidR="009A683D" w:rsidRPr="00A64629" w:rsidRDefault="009A683D" w:rsidP="009A683D">
                            <w:pPr>
                              <w:snapToGrid w:val="0"/>
                              <w:rPr>
                                <w:bCs/>
                                <w:lang w:eastAsia="ja-JP"/>
                              </w:rPr>
                            </w:pPr>
                            <w:r w:rsidRPr="00A64629">
                              <w:t xml:space="preserve">On Rel-17 enhancements for inter-cell beam management and inter-cell mTRP, </w:t>
                            </w:r>
                            <w:r w:rsidRPr="009A683D">
                              <w:rPr>
                                <w:highlight w:val="cyan"/>
                              </w:rPr>
                              <w:t xml:space="preserve">a CSI-SSB-ResourceSet configured for L1-RSRP measurement/reporting includes at least a set of SSB indices where </w:t>
                            </w:r>
                            <w:r w:rsidRPr="009A683D">
                              <w:rPr>
                                <w:bCs/>
                                <w:highlight w:val="cyan"/>
                                <w:lang w:eastAsia="ja-JP"/>
                              </w:rPr>
                              <w:t>PCI indices are</w:t>
                            </w:r>
                            <w:r w:rsidRPr="009A683D">
                              <w:rPr>
                                <w:highlight w:val="cyan"/>
                              </w:rPr>
                              <w:t xml:space="preserve"> associated with the set of SSB indices, respectively</w:t>
                            </w:r>
                            <w:r w:rsidRPr="00A64629">
                              <w:t xml:space="preserve">. </w:t>
                            </w:r>
                            <w:r w:rsidRPr="00A64629">
                              <w:rPr>
                                <w:bCs/>
                                <w:lang w:eastAsia="ja-JP"/>
                              </w:rPr>
                              <w:t>The PCI indices refer to PCIs within the set of PCIs configured for inter-cell beam management or inter-cell multi-TRP.</w:t>
                            </w:r>
                          </w:p>
                          <w:p w14:paraId="5067E133"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The additionalInfo associated with SSB(s) with PCI(s) different from the serving cell agreed in RAN1 Agenda Item 8.1.2.2 is also applicable to inter-cell BM</w:t>
                            </w:r>
                          </w:p>
                          <w:p w14:paraId="3C3752E5"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Detailed signaling design is up to RAN2</w:t>
                            </w:r>
                          </w:p>
                          <w:p w14:paraId="3173EE37" w14:textId="77777777" w:rsidR="009A683D" w:rsidRPr="00511B6E" w:rsidRDefault="009A683D" w:rsidP="00617281">
                            <w:pPr>
                              <w:pStyle w:val="ListParagraph"/>
                              <w:numPr>
                                <w:ilvl w:val="0"/>
                                <w:numId w:val="22"/>
                              </w:numPr>
                              <w:snapToGrid w:val="0"/>
                              <w:spacing w:after="0"/>
                              <w:rPr>
                                <w:bCs/>
                                <w:lang w:eastAsia="ja-JP"/>
                              </w:rPr>
                            </w:pPr>
                            <w:r w:rsidRPr="00E328E8">
                              <w:rPr>
                                <w:bCs/>
                                <w:lang w:eastAsia="ja-JP"/>
                              </w:rPr>
                              <w:t>FFS (to be concluded in RAN1#107-e): Whether the above L1-RSRP measurement/reporting also includes group-based beam report for inter-cell mTRP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56C24F"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052F88D9" w14:textId="4273AF77" w:rsidR="009A683D" w:rsidRPr="00A64629" w:rsidRDefault="009A683D" w:rsidP="009A683D">
                      <w:pPr>
                        <w:snapToGrid w:val="0"/>
                        <w:rPr>
                          <w:highlight w:val="green"/>
                        </w:rPr>
                      </w:pPr>
                      <w:r w:rsidRPr="00A64629">
                        <w:rPr>
                          <w:b/>
                          <w:highlight w:val="green"/>
                        </w:rPr>
                        <w:t>Agreement</w:t>
                      </w:r>
                      <w:r>
                        <w:rPr>
                          <w:b/>
                          <w:highlight w:val="green"/>
                        </w:rPr>
                        <w:t xml:space="preserve"> </w:t>
                      </w:r>
                      <w:r w:rsidRPr="009A683D">
                        <w:rPr>
                          <w:b/>
                          <w:highlight w:val="yellow"/>
                        </w:rPr>
                        <w:t>(RAN1#107-e)</w:t>
                      </w:r>
                    </w:p>
                    <w:p w14:paraId="0BA191ED" w14:textId="77777777" w:rsidR="009A683D" w:rsidRPr="00A64629" w:rsidRDefault="009A683D" w:rsidP="009A683D">
                      <w:pPr>
                        <w:snapToGrid w:val="0"/>
                        <w:rPr>
                          <w:bCs/>
                          <w:lang w:eastAsia="ja-JP"/>
                        </w:rPr>
                      </w:pPr>
                      <w:r w:rsidRPr="00A64629">
                        <w:t xml:space="preserve">On Rel-17 enhancements for inter-cell beam management and inter-cell mTRP, </w:t>
                      </w:r>
                      <w:r w:rsidRPr="009A683D">
                        <w:rPr>
                          <w:highlight w:val="cyan"/>
                        </w:rPr>
                        <w:t xml:space="preserve">a CSI-SSB-ResourceSet configured for L1-RSRP measurement/reporting includes at least a set of SSB indices where </w:t>
                      </w:r>
                      <w:r w:rsidRPr="009A683D">
                        <w:rPr>
                          <w:bCs/>
                          <w:highlight w:val="cyan"/>
                          <w:lang w:eastAsia="ja-JP"/>
                        </w:rPr>
                        <w:t>PCI indices are</w:t>
                      </w:r>
                      <w:r w:rsidRPr="009A683D">
                        <w:rPr>
                          <w:highlight w:val="cyan"/>
                        </w:rPr>
                        <w:t xml:space="preserve"> associated with the set of SSB indices, respectively</w:t>
                      </w:r>
                      <w:r w:rsidRPr="00A64629">
                        <w:t xml:space="preserve">. </w:t>
                      </w:r>
                      <w:r w:rsidRPr="00A64629">
                        <w:rPr>
                          <w:bCs/>
                          <w:lang w:eastAsia="ja-JP"/>
                        </w:rPr>
                        <w:t>The PCI indices refer to PCIs within the set of PCIs configured for inter-cell beam management or inter-cell multi-TRP.</w:t>
                      </w:r>
                    </w:p>
                    <w:p w14:paraId="5067E133"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The additionalInfo associated with SSB(s) with PCI(s) different from the serving cell agreed in RAN1 Agenda Item 8.1.2.2 is also applicable to inter-cell BM</w:t>
                      </w:r>
                    </w:p>
                    <w:p w14:paraId="3C3752E5"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Detailed signaling design is up to RAN2</w:t>
                      </w:r>
                    </w:p>
                    <w:p w14:paraId="3173EE37" w14:textId="77777777" w:rsidR="009A683D" w:rsidRPr="00511B6E" w:rsidRDefault="009A683D" w:rsidP="00617281">
                      <w:pPr>
                        <w:pStyle w:val="ListParagraph"/>
                        <w:numPr>
                          <w:ilvl w:val="0"/>
                          <w:numId w:val="22"/>
                        </w:numPr>
                        <w:snapToGrid w:val="0"/>
                        <w:spacing w:after="0"/>
                        <w:rPr>
                          <w:bCs/>
                          <w:lang w:eastAsia="ja-JP"/>
                        </w:rPr>
                      </w:pPr>
                      <w:r w:rsidRPr="00E328E8">
                        <w:rPr>
                          <w:bCs/>
                          <w:lang w:eastAsia="ja-JP"/>
                        </w:rPr>
                        <w:t>FFS (to be concluded in RAN1#107-e): Whether the above L1-RSRP measurement/reporting also includes group-based beam report for inter-cell mTRP</w:t>
                      </w:r>
                    </w:p>
                  </w:txbxContent>
                </v:textbox>
                <w10:wrap type="square"/>
              </v:shape>
            </w:pict>
          </mc:Fallback>
        </mc:AlternateContent>
      </w:r>
    </w:p>
    <w:p w14:paraId="3991212B" w14:textId="5061BB17" w:rsidR="009A683D" w:rsidRDefault="009A683D" w:rsidP="00BD75D7">
      <w:pPr>
        <w:rPr>
          <w:lang w:val="en-GB" w:eastAsia="ko-KR"/>
        </w:rPr>
      </w:pPr>
      <w:r>
        <w:rPr>
          <w:lang w:val="en-GB" w:eastAsia="ko-KR"/>
        </w:rPr>
        <w:t xml:space="preserve">Furthermore, </w:t>
      </w:r>
      <w:r w:rsidR="00587449">
        <w:rPr>
          <w:lang w:val="en-GB" w:eastAsia="ko-KR"/>
        </w:rPr>
        <w:t>it has been agreed in Rel-17 for ICBM that the beam report</w:t>
      </w:r>
      <w:r>
        <w:rPr>
          <w:lang w:val="en-GB" w:eastAsia="ko-KR"/>
        </w:rPr>
        <w:t xml:space="preserve"> includes K SSBRI-RSRP pairs, the RSRP of the first pair is a 7-bit absolute value, and </w:t>
      </w:r>
      <w:r w:rsidR="00AF5C97">
        <w:rPr>
          <w:lang w:val="en-GB" w:eastAsia="ko-KR"/>
        </w:rPr>
        <w:t xml:space="preserve">the </w:t>
      </w:r>
      <w:r>
        <w:rPr>
          <w:lang w:val="en-GB" w:eastAsia="ko-KR"/>
        </w:rPr>
        <w:t>remaining K-1 pairs have a 4-bit differential RSRP</w:t>
      </w:r>
      <w:r w:rsidR="00732FB8">
        <w:rPr>
          <w:lang w:val="en-GB" w:eastAsia="ko-KR"/>
        </w:rPr>
        <w:t>. K can be up to 4.</w:t>
      </w:r>
    </w:p>
    <w:p w14:paraId="09400FDF" w14:textId="77777777" w:rsidR="009A683D" w:rsidRDefault="009A683D" w:rsidP="00BD75D7">
      <w:pPr>
        <w:rPr>
          <w:lang w:val="en-GB" w:eastAsia="ko-KR"/>
        </w:rPr>
      </w:pPr>
    </w:p>
    <w:p w14:paraId="427986A8" w14:textId="12D0756D" w:rsidR="009A683D" w:rsidRDefault="00732FB8" w:rsidP="00BD75D7">
      <w:pPr>
        <w:rPr>
          <w:lang w:val="en-GB" w:eastAsia="ko-KR"/>
        </w:rPr>
      </w:pPr>
      <w:r>
        <w:rPr>
          <w:noProof/>
        </w:rPr>
        <mc:AlternateContent>
          <mc:Choice Requires="wps">
            <w:drawing>
              <wp:anchor distT="0" distB="0" distL="114300" distR="114300" simplePos="0" relativeHeight="251663360" behindDoc="0" locked="0" layoutInCell="1" allowOverlap="1" wp14:anchorId="62357FBB" wp14:editId="27D9CF46">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F7A9F83" w14:textId="2C8DAE29" w:rsidR="00732FB8" w:rsidRPr="00732FB8" w:rsidRDefault="00732FB8" w:rsidP="009A683D">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1E465F06" w14:textId="77777777" w:rsidR="00732FB8" w:rsidRPr="00107254" w:rsidRDefault="00732FB8" w:rsidP="00107254">
                            <w:pPr>
                              <w:snapToGrid w:val="0"/>
                            </w:pPr>
                            <w:r w:rsidRPr="00A64629">
                              <w:t xml:space="preserve">On Rel-17 enhancements for inter-cell beam management and inter-cell mTRP,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357FBB"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7F7A9F83" w14:textId="2C8DAE29" w:rsidR="00732FB8" w:rsidRPr="00732FB8" w:rsidRDefault="00732FB8" w:rsidP="009A683D">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1E465F06" w14:textId="77777777" w:rsidR="00732FB8" w:rsidRPr="00107254" w:rsidRDefault="00732FB8" w:rsidP="00107254">
                      <w:pPr>
                        <w:snapToGrid w:val="0"/>
                      </w:pPr>
                      <w:r w:rsidRPr="00A64629">
                        <w:t xml:space="preserve">On Rel-17 enhancements for inter-cell beam management and inter-cell mTRP,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v:textbox>
                <w10:wrap type="square"/>
              </v:shape>
            </w:pict>
          </mc:Fallback>
        </mc:AlternateContent>
      </w:r>
    </w:p>
    <w:p w14:paraId="045201C7" w14:textId="2A7919DC" w:rsidR="00251B03" w:rsidRDefault="00732FB8" w:rsidP="00BD75D7">
      <w:pPr>
        <w:rPr>
          <w:lang w:val="en-GB" w:eastAsia="ko-KR"/>
        </w:rPr>
      </w:pPr>
      <w:r>
        <w:rPr>
          <w:lang w:val="en-GB" w:eastAsia="ko-KR"/>
        </w:rPr>
        <w:t>In Rel-18, we can consider CSI-RS as an addition</w:t>
      </w:r>
      <w:r w:rsidR="00AF5C97">
        <w:rPr>
          <w:lang w:val="en-GB" w:eastAsia="ko-KR"/>
        </w:rPr>
        <w:t>al</w:t>
      </w:r>
      <w:r>
        <w:rPr>
          <w:lang w:val="en-GB" w:eastAsia="ko-KR"/>
        </w:rPr>
        <w:t xml:space="preserve"> reference signal for the beam measurement report. </w:t>
      </w:r>
      <w:r w:rsidR="00A4247A">
        <w:rPr>
          <w:lang w:val="en-GB" w:eastAsia="ko-KR"/>
        </w:rPr>
        <w:t xml:space="preserve">Rel-15, defined a </w:t>
      </w:r>
      <w:r w:rsidR="00251B03">
        <w:rPr>
          <w:lang w:val="en-GB" w:eastAsia="ko-KR"/>
        </w:rPr>
        <w:t>CSI-RS resource</w:t>
      </w:r>
      <w:r w:rsidR="00A4247A">
        <w:rPr>
          <w:lang w:val="en-GB" w:eastAsia="ko-KR"/>
        </w:rPr>
        <w:t xml:space="preserve"> for mobility</w:t>
      </w:r>
      <w:r w:rsidR="00251B03">
        <w:rPr>
          <w:lang w:val="en-GB" w:eastAsia="ko-KR"/>
        </w:rPr>
        <w:t xml:space="preserve"> that is used for handover purposes, such CSI-RS resource can be considered for handover purposes.</w:t>
      </w:r>
    </w:p>
    <w:p w14:paraId="296DF9E3" w14:textId="6650DA1F" w:rsidR="00251B03" w:rsidRPr="00571397" w:rsidRDefault="00A4247A" w:rsidP="00BD75D7">
      <w:pPr>
        <w:rPr>
          <w:b/>
          <w:i/>
          <w:color w:val="000000" w:themeColor="text1"/>
        </w:rPr>
      </w:pPr>
      <w:r w:rsidRPr="00571397">
        <w:rPr>
          <w:b/>
          <w:i/>
          <w:color w:val="000000" w:themeColor="text1"/>
        </w:rPr>
        <w:t>Proposal</w:t>
      </w:r>
      <w:r w:rsidR="00251B03" w:rsidRPr="00571397">
        <w:rPr>
          <w:b/>
          <w:i/>
          <w:color w:val="000000" w:themeColor="text1"/>
        </w:rPr>
        <w:t xml:space="preserve"> 1</w:t>
      </w:r>
      <w:r w:rsidR="00251B03"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w:t>
      </w:r>
      <w:r w:rsidR="00251B03" w:rsidRPr="00571397">
        <w:rPr>
          <w:rFonts w:hint="eastAsia"/>
          <w:b/>
          <w:i/>
          <w:color w:val="000000" w:themeColor="text1"/>
        </w:rPr>
        <w:t>egacy RS types supporting mobility management</w:t>
      </w:r>
      <w:r w:rsidRPr="00571397">
        <w:rPr>
          <w:b/>
          <w:i/>
          <w:color w:val="000000" w:themeColor="text1"/>
        </w:rPr>
        <w:t xml:space="preserve"> (CSI-RS for Mobility)</w:t>
      </w:r>
      <w:r w:rsidR="00251B03" w:rsidRPr="00571397">
        <w:rPr>
          <w:rFonts w:hint="eastAsia"/>
          <w:b/>
          <w:i/>
          <w:color w:val="000000" w:themeColor="text1"/>
        </w:rPr>
        <w:t xml:space="preserve"> should be considered as source RS </w:t>
      </w:r>
      <w:r w:rsidR="00251B03" w:rsidRPr="00571397">
        <w:rPr>
          <w:b/>
          <w:i/>
          <w:color w:val="000000" w:themeColor="text1"/>
        </w:rPr>
        <w:t>f</w:t>
      </w:r>
      <w:r w:rsidR="00251B03" w:rsidRPr="00571397">
        <w:rPr>
          <w:rFonts w:hint="eastAsia"/>
          <w:b/>
          <w:i/>
          <w:color w:val="000000" w:themeColor="text1"/>
        </w:rPr>
        <w:t>or beam measurement</w:t>
      </w:r>
      <w:r w:rsidRPr="00571397">
        <w:rPr>
          <w:b/>
          <w:i/>
          <w:color w:val="000000" w:themeColor="text1"/>
        </w:rPr>
        <w:t xml:space="preserve"> and reporting</w:t>
      </w:r>
      <w:r w:rsidR="00251B03" w:rsidRPr="00571397">
        <w:rPr>
          <w:b/>
          <w:i/>
          <w:color w:val="000000" w:themeColor="text1"/>
        </w:rPr>
        <w:t>.</w:t>
      </w:r>
    </w:p>
    <w:p w14:paraId="66DF7547" w14:textId="4EA80A2A" w:rsidR="00732FB8" w:rsidRDefault="00251B03" w:rsidP="00BD75D7">
      <w:pPr>
        <w:rPr>
          <w:lang w:val="en-GB" w:eastAsia="ko-KR"/>
        </w:rPr>
      </w:pPr>
      <w:r>
        <w:rPr>
          <w:lang w:val="en-GB" w:eastAsia="ko-KR"/>
        </w:rPr>
        <w:t xml:space="preserve">Additionally, for ICBM as defined in Rel-17, CSI-RS resources are configured that are association through a QCL relation with </w:t>
      </w:r>
      <w:r w:rsidR="00732FB8">
        <w:rPr>
          <w:lang w:val="en-GB" w:eastAsia="ko-KR"/>
        </w:rPr>
        <w:t xml:space="preserve">an SSB associated with the PCI of a cell that is different from the PCI of the serving cell. We can further </w:t>
      </w:r>
      <w:r>
        <w:rPr>
          <w:lang w:val="en-GB" w:eastAsia="ko-KR"/>
        </w:rPr>
        <w:t>study whether these CSI-RS resources can also be used for beam measurement reporting</w:t>
      </w:r>
      <w:r w:rsidR="00732FB8">
        <w:rPr>
          <w:lang w:val="en-GB" w:eastAsia="ko-KR"/>
        </w:rPr>
        <w:t xml:space="preserve">. </w:t>
      </w:r>
      <w:r w:rsidR="00A4247A">
        <w:rPr>
          <w:lang w:val="en-GB" w:eastAsia="ko-KR"/>
        </w:rPr>
        <w:t>These CSI-RS resource can include</w:t>
      </w:r>
      <w:r w:rsidR="00732FB8">
        <w:rPr>
          <w:lang w:val="en-GB" w:eastAsia="ko-KR"/>
        </w:rPr>
        <w:t xml:space="preserve"> CSI-RS for tracking, or CSI-RS for beam management.</w:t>
      </w:r>
    </w:p>
    <w:p w14:paraId="2B84521E" w14:textId="13180A29" w:rsidR="00732FB8" w:rsidRPr="00F94D03" w:rsidRDefault="00732FB8" w:rsidP="00BD75D7">
      <w:pPr>
        <w:rPr>
          <w:b/>
          <w:i/>
          <w:lang w:val="en-GB" w:eastAsia="ko-KR"/>
        </w:rPr>
      </w:pPr>
      <w:r w:rsidRPr="00732FB8">
        <w:rPr>
          <w:b/>
          <w:i/>
          <w:lang w:val="en-GB" w:eastAsia="ko-KR"/>
        </w:rPr>
        <w:t xml:space="preserve">Proposal </w:t>
      </w:r>
      <w:r w:rsidR="00A4247A">
        <w:rPr>
          <w:b/>
          <w:i/>
          <w:lang w:val="en-GB" w:eastAsia="ko-KR"/>
        </w:rPr>
        <w:t>2</w:t>
      </w:r>
      <w:r w:rsidRPr="00732FB8">
        <w:rPr>
          <w:b/>
          <w:i/>
          <w:lang w:val="en-GB" w:eastAsia="ko-KR"/>
        </w:rPr>
        <w:t>: For enhancements to L1 measurement and reporting for L1/L2 mobility,</w:t>
      </w:r>
      <w:r w:rsidR="00A4247A">
        <w:rPr>
          <w:b/>
          <w:i/>
          <w:lang w:val="en-GB" w:eastAsia="ko-KR"/>
        </w:rPr>
        <w:t xml:space="preserve"> study the support of TRS and CSI-RS for beam management associated through a QCL relation to an SSB associated with a</w:t>
      </w:r>
      <w:r w:rsidR="00A4247A" w:rsidRPr="00A4247A">
        <w:t xml:space="preserve"> </w:t>
      </w:r>
      <w:r w:rsidR="00A4247A" w:rsidRPr="00A4247A">
        <w:rPr>
          <w:b/>
          <w:i/>
          <w:lang w:val="en-GB" w:eastAsia="ko-KR"/>
        </w:rPr>
        <w:t>PCI of a cell that is different from the PCI of the serving cell</w:t>
      </w:r>
      <w:r w:rsidR="00A4247A">
        <w:rPr>
          <w:b/>
          <w:i/>
          <w:lang w:val="en-GB" w:eastAsia="ko-KR"/>
        </w:rPr>
        <w:t xml:space="preserve"> as a source RS for </w:t>
      </w:r>
      <w:r w:rsidR="00AD39DB">
        <w:rPr>
          <w:b/>
          <w:i/>
          <w:lang w:val="en-GB" w:eastAsia="ko-KR"/>
        </w:rPr>
        <w:t>beam measurement and reporting.</w:t>
      </w:r>
      <w:bookmarkStart w:id="3" w:name="_GoBack"/>
      <w:bookmarkEnd w:id="3"/>
    </w:p>
    <w:p w14:paraId="3AA0FAAB" w14:textId="5C2A43EB" w:rsidR="00DF4C9C" w:rsidRPr="00DF4C9C" w:rsidRDefault="00732FB8" w:rsidP="00BD75D7">
      <w:pPr>
        <w:rPr>
          <w:rFonts w:eastAsia="SimSun"/>
        </w:rPr>
      </w:pPr>
      <w:r>
        <w:rPr>
          <w:lang w:val="en-GB" w:eastAsia="ko-KR"/>
        </w:rPr>
        <w:t xml:space="preserve">The format of the beam measurement report can be the same </w:t>
      </w:r>
      <w:r w:rsidR="00F94D03">
        <w:rPr>
          <w:lang w:val="en-GB" w:eastAsia="ko-KR"/>
        </w:rPr>
        <w:t>as that of</w:t>
      </w:r>
      <w:r>
        <w:rPr>
          <w:lang w:val="en-GB" w:eastAsia="ko-KR"/>
        </w:rPr>
        <w:t xml:space="preserve"> Rel-17,</w:t>
      </w:r>
      <w:r w:rsidR="00F94D03">
        <w:rPr>
          <w:lang w:val="en-GB" w:eastAsia="ko-KR"/>
        </w:rPr>
        <w:t xml:space="preserve"> consisting of up to K pairs of</w:t>
      </w:r>
      <w:r>
        <w:rPr>
          <w:lang w:val="en-GB" w:eastAsia="ko-KR"/>
        </w:rPr>
        <w:t xml:space="preserve"> </w:t>
      </w:r>
      <w:r w:rsidRPr="00A64629">
        <w:rPr>
          <w:rFonts w:eastAsia="SimSun"/>
        </w:rPr>
        <w:t>SSBRI-RSRP</w:t>
      </w:r>
      <w:r>
        <w:rPr>
          <w:rFonts w:eastAsia="SimSun"/>
        </w:rPr>
        <w:t xml:space="preserve"> or CRI-RSRP</w:t>
      </w:r>
      <w:r w:rsidR="00F94D03">
        <w:rPr>
          <w:rFonts w:eastAsia="SimSun"/>
        </w:rPr>
        <w:t>. The first pair includes a 7-bit absolute RSRP, and remaining K-1 pairs includes a 4-bit differential RSRP. Where K can be up to 4.</w:t>
      </w:r>
      <w:r w:rsidR="00DF4C9C">
        <w:rPr>
          <w:rFonts w:eastAsia="SimSun"/>
        </w:rPr>
        <w:t xml:space="preserve"> </w:t>
      </w:r>
      <w:r w:rsidR="00251B03">
        <w:rPr>
          <w:rFonts w:eastAsia="SimSun"/>
        </w:rPr>
        <w:t xml:space="preserve">In addition, </w:t>
      </w:r>
      <w:r w:rsidR="00251B03">
        <w:rPr>
          <w:rFonts w:eastAsia="SimSun"/>
          <w:color w:val="000000" w:themeColor="text1"/>
        </w:rPr>
        <w:t>t</w:t>
      </w:r>
      <w:r w:rsidR="00DF4C9C" w:rsidRPr="00251B03">
        <w:rPr>
          <w:rFonts w:eastAsia="SimSun"/>
          <w:color w:val="000000" w:themeColor="text1"/>
        </w:rPr>
        <w:t>he number of actual reported pairs can be determined by the UE. For this case, t</w:t>
      </w:r>
      <w:r w:rsidR="00DF4C9C" w:rsidRPr="00251B03">
        <w:rPr>
          <w:rFonts w:eastAsia="SimSun"/>
          <w:iCs/>
          <w:color w:val="000000" w:themeColor="text1"/>
        </w:rPr>
        <w:t>he Rel-15 two-part UCI can be used to send the beam measurement report. Here, part 1 is of a fixed payload size, which, e.g., includes the beam measurement(s) for the serving cell, and used to indicate the size of the payload in part 2, e.g., by indicating the number of remaining pairs of SSBRI-RSRP or CRI-RSRP reported in part 2; part 2 includes the remaining pairs of SSBRI-RSRP or CRI-RSRP.</w:t>
      </w:r>
    </w:p>
    <w:p w14:paraId="71496B72" w14:textId="4AF4AC65" w:rsidR="009A683D" w:rsidRPr="00B920B5" w:rsidRDefault="00F94D03" w:rsidP="00BD75D7">
      <w:pPr>
        <w:rPr>
          <w:b/>
          <w:i/>
          <w:color w:val="FF0000"/>
          <w:lang w:val="en-GB" w:eastAsia="ko-KR"/>
        </w:rPr>
      </w:pPr>
      <w:r w:rsidRPr="00F94D03">
        <w:rPr>
          <w:b/>
          <w:i/>
          <w:lang w:val="en-GB" w:eastAsia="ko-KR"/>
        </w:rPr>
        <w:t xml:space="preserve">Proposal </w:t>
      </w:r>
      <w:r w:rsidR="00A4247A">
        <w:rPr>
          <w:b/>
          <w:i/>
          <w:lang w:val="en-GB" w:eastAsia="ko-KR"/>
        </w:rPr>
        <w:t>3</w:t>
      </w:r>
      <w:r w:rsidRPr="00F94D03">
        <w:rPr>
          <w:b/>
          <w:i/>
          <w:lang w:val="en-GB" w:eastAsia="ko-KR"/>
        </w:rPr>
        <w:t>: Reuse the beam measurement report format of Rel-17, where the report resource ID can be SSBRI or CRI.</w:t>
      </w:r>
      <w:r w:rsidR="00B920B5">
        <w:rPr>
          <w:b/>
          <w:i/>
          <w:lang w:val="en-GB" w:eastAsia="ko-KR"/>
        </w:rPr>
        <w:t xml:space="preserve"> </w:t>
      </w:r>
      <w:r w:rsidR="00251B03">
        <w:rPr>
          <w:b/>
          <w:i/>
          <w:lang w:val="en-GB" w:eastAsia="ko-KR"/>
        </w:rPr>
        <w:t xml:space="preserve">Additionally, </w:t>
      </w:r>
      <w:r w:rsidR="00251B03">
        <w:rPr>
          <w:b/>
          <w:i/>
          <w:color w:val="000000" w:themeColor="text1"/>
          <w:lang w:val="en-GB" w:eastAsia="ko-KR"/>
        </w:rPr>
        <w:t>s</w:t>
      </w:r>
      <w:r w:rsidR="00B920B5" w:rsidRPr="00251B03">
        <w:rPr>
          <w:b/>
          <w:i/>
          <w:color w:val="000000" w:themeColor="text1"/>
          <w:lang w:val="en-GB" w:eastAsia="ko-KR"/>
        </w:rPr>
        <w:t>upport reporting a variable number of SSBRI/RSRP pairs, wherein a UE reports in a single reporting instance a two-part beam report using the Rel-15 two-part UCI.</w:t>
      </w:r>
    </w:p>
    <w:p w14:paraId="07D99C94" w14:textId="77777777" w:rsidR="00B920B5" w:rsidRPr="00B920B5" w:rsidRDefault="00B920B5" w:rsidP="00BD75D7">
      <w:pPr>
        <w:rPr>
          <w:b/>
          <w:i/>
          <w:lang w:eastAsia="ko-KR"/>
        </w:rPr>
      </w:pPr>
    </w:p>
    <w:p w14:paraId="1DB2117D" w14:textId="44BA4DB3" w:rsidR="00BD75D7" w:rsidRDefault="00BD75D7" w:rsidP="00521527">
      <w:pPr>
        <w:pStyle w:val="Heading2"/>
        <w:rPr>
          <w:lang w:eastAsia="ko-KR"/>
        </w:rPr>
      </w:pPr>
      <w:r>
        <w:rPr>
          <w:lang w:eastAsia="ko-KR"/>
        </w:rPr>
        <w:lastRenderedPageBreak/>
        <w:t>Beam indication</w:t>
      </w:r>
    </w:p>
    <w:p w14:paraId="3A43A3B2" w14:textId="00DF9F3E" w:rsidR="00F94D03" w:rsidRDefault="00B837D2" w:rsidP="00F94D03">
      <w:pPr>
        <w:rPr>
          <w:lang w:val="en-GB" w:eastAsia="ko-KR"/>
        </w:rPr>
      </w:pPr>
      <w:r>
        <w:rPr>
          <w:lang w:val="en-GB" w:eastAsia="ko-KR"/>
        </w:rPr>
        <w:t>For inter-cell beam management,</w:t>
      </w:r>
      <w:r w:rsidR="00A954F4">
        <w:rPr>
          <w:lang w:val="en-GB" w:eastAsia="ko-KR"/>
        </w:rPr>
        <w:t xml:space="preserve"> the TCI state can be associated with a cell having a PCI different from the PCI of the serving cell.</w:t>
      </w:r>
      <w:r>
        <w:rPr>
          <w:lang w:val="en-GB" w:eastAsia="ko-KR"/>
        </w:rPr>
        <w:t xml:space="preserve"> The same framework can be used for L1/L2 mobility as starting point.</w:t>
      </w:r>
    </w:p>
    <w:p w14:paraId="4296ED64" w14:textId="40C6C6E6" w:rsidR="00B837D2" w:rsidRPr="00B837D2" w:rsidRDefault="00B837D2" w:rsidP="00F94D03">
      <w:pPr>
        <w:rPr>
          <w:b/>
          <w:i/>
          <w:lang w:val="en-GB" w:eastAsia="ko-KR"/>
        </w:rPr>
      </w:pPr>
      <w:r w:rsidRPr="00B837D2">
        <w:rPr>
          <w:b/>
          <w:i/>
          <w:lang w:val="en-GB" w:eastAsia="ko-KR"/>
        </w:rPr>
        <w:t xml:space="preserve">Proposal </w:t>
      </w:r>
      <w:r w:rsidR="00A4247A">
        <w:rPr>
          <w:b/>
          <w:i/>
          <w:lang w:val="en-GB" w:eastAsia="ko-KR"/>
        </w:rPr>
        <w:t>4</w:t>
      </w:r>
      <w:r w:rsidRPr="00B837D2">
        <w:rPr>
          <w:b/>
          <w:i/>
          <w:lang w:val="en-GB" w:eastAsia="ko-KR"/>
        </w:rPr>
        <w:t>: For beam indication for L1/L2 mobility, the TCI state can be associated with a cell</w:t>
      </w:r>
      <w:r w:rsidR="00D01D94">
        <w:rPr>
          <w:b/>
          <w:i/>
          <w:lang w:val="en-GB" w:eastAsia="ko-KR"/>
        </w:rPr>
        <w:t xml:space="preserve"> (target serving cell)</w:t>
      </w:r>
      <w:r w:rsidRPr="00B837D2">
        <w:rPr>
          <w:b/>
          <w:i/>
          <w:lang w:val="en-GB" w:eastAsia="ko-KR"/>
        </w:rPr>
        <w:t xml:space="preserve"> having a PCI different from the PCI of the serving cell.</w:t>
      </w:r>
    </w:p>
    <w:p w14:paraId="27FADF41" w14:textId="16AD9ECE" w:rsidR="00521527" w:rsidRDefault="00521527" w:rsidP="00521527">
      <w:pPr>
        <w:pStyle w:val="Heading2"/>
        <w:rPr>
          <w:lang w:eastAsia="ko-KR"/>
        </w:rPr>
      </w:pPr>
      <w:r>
        <w:rPr>
          <w:lang w:eastAsia="ko-KR"/>
        </w:rPr>
        <w:t>Dynamic cell switch</w:t>
      </w:r>
    </w:p>
    <w:p w14:paraId="677289E4" w14:textId="4F1F16BD" w:rsidR="00521527" w:rsidRDefault="0054679B" w:rsidP="00521527">
      <w:pPr>
        <w:rPr>
          <w:lang w:val="en-GB" w:eastAsia="ko-KR"/>
        </w:rPr>
      </w:pPr>
      <w:r>
        <w:rPr>
          <w:lang w:val="en-GB" w:eastAsia="ko-KR"/>
        </w:rPr>
        <w:t xml:space="preserve">The advantage of using ICBM beam management for L1/L2 mobility is to reduce latency, signalling overhead and interruption time. This can be achieved by having the beam indication, when the indicated TCI state is associated with a cell having a PCI different from the PCI of the serving cell, act as the trigger for cell switch. </w:t>
      </w:r>
    </w:p>
    <w:p w14:paraId="6E4FFADF" w14:textId="10057FAC" w:rsidR="0054679B" w:rsidRPr="0054679B" w:rsidRDefault="0054679B" w:rsidP="00521527">
      <w:pPr>
        <w:rPr>
          <w:b/>
          <w:i/>
          <w:lang w:val="en-GB" w:eastAsia="ko-KR"/>
        </w:rPr>
      </w:pPr>
      <w:r w:rsidRPr="0054679B">
        <w:rPr>
          <w:b/>
          <w:i/>
          <w:lang w:val="en-GB" w:eastAsia="ko-KR"/>
        </w:rPr>
        <w:t xml:space="preserve">Observation 1: Having </w:t>
      </w:r>
      <w:r w:rsidR="000A050A">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4BEECEFC" w14:textId="19555B28" w:rsidR="000A050A" w:rsidRDefault="000A050A" w:rsidP="00521527">
      <w:pPr>
        <w:rPr>
          <w:lang w:eastAsia="ko-KR"/>
        </w:rPr>
      </w:pPr>
      <w:r>
        <w:rPr>
          <w:lang w:eastAsia="ko-KR"/>
        </w:rPr>
        <w:t xml:space="preserve">To achieve the benefits of TCI state indication-triggered cell switch, the UE should have the target cell configuration before the indication of a TCI state </w:t>
      </w:r>
      <w:r>
        <w:rPr>
          <w:lang w:val="en-GB" w:eastAsia="ko-KR"/>
        </w:rPr>
        <w:t>associated with a cell having a PCI different from the PCI of the serving cell (i.e., the target cell). This allows a full cell switch that is triggered by or associated with the TCI state indication. It should be noted that, RAN2 is already considering preparing the target cell configuration to dynamic switching with a full configuration.</w:t>
      </w:r>
    </w:p>
    <w:p w14:paraId="6C0BE91A" w14:textId="4B316DEA" w:rsidR="000A050A" w:rsidRDefault="000A050A" w:rsidP="00521527">
      <w:pPr>
        <w:rPr>
          <w:lang w:eastAsia="ko-KR"/>
        </w:rPr>
      </w:pPr>
      <w:r>
        <w:rPr>
          <w:noProof/>
        </w:rPr>
        <mc:AlternateContent>
          <mc:Choice Requires="wps">
            <w:drawing>
              <wp:anchor distT="0" distB="0" distL="114300" distR="114300" simplePos="0" relativeHeight="251665408" behindDoc="0" locked="0" layoutInCell="1" allowOverlap="1" wp14:anchorId="425274A3" wp14:editId="6911A56F">
                <wp:simplePos x="0" y="0"/>
                <wp:positionH relativeFrom="column">
                  <wp:posOffset>0</wp:posOffset>
                </wp:positionH>
                <wp:positionV relativeFrom="paragraph">
                  <wp:posOffset>0</wp:posOffset>
                </wp:positionV>
                <wp:extent cx="1828800" cy="1828800"/>
                <wp:effectExtent l="0" t="0" r="24765" b="2667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6B50F8F" w14:textId="77777777" w:rsidR="000A050A" w:rsidRPr="000A050A" w:rsidRDefault="000A050A" w:rsidP="000A050A">
                            <w:pPr>
                              <w:pStyle w:val="Agreement"/>
                            </w:pPr>
                            <w:r w:rsidRPr="000A050A">
                              <w:t>RAN2 to consider preparation of target cell configurations capable of dynamic switching without need for full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5274A3" id="Text Box 4"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26B50F8F" w14:textId="77777777" w:rsidR="000A050A" w:rsidRPr="000A050A" w:rsidRDefault="000A050A" w:rsidP="000A050A">
                      <w:pPr>
                        <w:pStyle w:val="Agreement"/>
                      </w:pPr>
                      <w:r w:rsidRPr="000A050A">
                        <w:t>RAN2 to consider preparation of target cell configurations capable of dynamic switching without need for full configuration.</w:t>
                      </w:r>
                    </w:p>
                  </w:txbxContent>
                </v:textbox>
                <w10:wrap type="square"/>
              </v:shape>
            </w:pict>
          </mc:Fallback>
        </mc:AlternateContent>
      </w:r>
    </w:p>
    <w:p w14:paraId="3E4C248C" w14:textId="47D11C54" w:rsidR="000A050A" w:rsidRDefault="00E14D11" w:rsidP="00521527">
      <w:pPr>
        <w:rPr>
          <w:lang w:eastAsia="ko-KR"/>
        </w:rPr>
      </w:pPr>
      <w:r>
        <w:rPr>
          <w:lang w:eastAsia="ko-KR"/>
        </w:rPr>
        <w:t>There are several ways to achieve a dynamic cell switch based on beam indication that RAN1 can further consider:</w:t>
      </w:r>
    </w:p>
    <w:p w14:paraId="2B751B2B" w14:textId="4066F9B0" w:rsidR="00DF7E49" w:rsidRDefault="00DF7E49" w:rsidP="00DF7E49">
      <w:pPr>
        <w:keepNext/>
        <w:jc w:val="center"/>
      </w:pPr>
      <w:r>
        <w:object w:dxaOrig="7333" w:dyaOrig="3493" w14:anchorId="031D8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74.65pt" o:ole="">
            <v:imagedata r:id="rId11" o:title=""/>
          </v:shape>
          <o:OLEObject Type="Embed" ProgID="Visio.Drawing.11" ShapeID="_x0000_i1025" DrawAspect="Content" ObjectID="_1726000297" r:id="rId12"/>
        </w:object>
      </w:r>
    </w:p>
    <w:p w14:paraId="27324BC9" w14:textId="50FFBBBB" w:rsidR="00DF7E49" w:rsidRDefault="00DF7E49" w:rsidP="00DF7E49">
      <w:pPr>
        <w:pStyle w:val="Caption"/>
        <w:jc w:val="center"/>
        <w:rPr>
          <w:lang w:eastAsia="ko-KR"/>
        </w:rPr>
      </w:pPr>
      <w:bookmarkStart w:id="4" w:name="_Ref114737497"/>
      <w:r>
        <w:t xml:space="preserve">Figure </w:t>
      </w:r>
      <w:r>
        <w:fldChar w:fldCharType="begin"/>
      </w:r>
      <w:r>
        <w:instrText xml:space="preserve"> SEQ Figure \* ARABIC </w:instrText>
      </w:r>
      <w:r>
        <w:fldChar w:fldCharType="separate"/>
      </w:r>
      <w:r w:rsidR="0016104A">
        <w:rPr>
          <w:noProof/>
        </w:rPr>
        <w:t>1</w:t>
      </w:r>
      <w:r>
        <w:fldChar w:fldCharType="end"/>
      </w:r>
      <w:bookmarkEnd w:id="4"/>
      <w:r>
        <w:t>: UE initiated cell switch.</w:t>
      </w:r>
    </w:p>
    <w:p w14:paraId="250D6466" w14:textId="6DE87DAD" w:rsidR="00E14D11" w:rsidRDefault="00E14D11" w:rsidP="00E14D11">
      <w:pPr>
        <w:rPr>
          <w:lang w:eastAsia="ko-KR"/>
        </w:rPr>
      </w:pPr>
    </w:p>
    <w:p w14:paraId="0B2A4DF6" w14:textId="68318637" w:rsidR="00E14D11" w:rsidRDefault="00E14D11" w:rsidP="00617281">
      <w:pPr>
        <w:pStyle w:val="ListParagraph"/>
        <w:numPr>
          <w:ilvl w:val="0"/>
          <w:numId w:val="23"/>
        </w:numPr>
        <w:rPr>
          <w:lang w:eastAsia="ko-KR"/>
        </w:rPr>
      </w:pPr>
      <w:r>
        <w:rPr>
          <w:lang w:eastAsia="ko-KR"/>
        </w:rPr>
        <w:t xml:space="preserve">Network-triggered dynamic cell switch. This can be based on indication of a TCI state associated with a </w:t>
      </w:r>
      <w:r>
        <w:rPr>
          <w:lang w:val="en-GB" w:eastAsia="ko-KR"/>
        </w:rPr>
        <w:t>cell (the target cell) having a PCI different from the PCI of the serving cell.</w:t>
      </w:r>
      <w:r w:rsidR="00DF7E49">
        <w:rPr>
          <w:lang w:val="en-GB" w:eastAsia="ko-KR"/>
        </w:rPr>
        <w:t xml:space="preserve"> The cell switch can happen at the application </w:t>
      </w:r>
      <w:r w:rsidR="00445975">
        <w:rPr>
          <w:lang w:val="en-GB" w:eastAsia="ko-KR"/>
        </w:rPr>
        <w:t xml:space="preserve">time </w:t>
      </w:r>
      <w:r w:rsidR="00DF7E49">
        <w:rPr>
          <w:lang w:val="en-GB" w:eastAsia="ko-KR"/>
        </w:rPr>
        <w:t>of the TCI state, this would</w:t>
      </w:r>
      <w:r w:rsidR="00445975">
        <w:rPr>
          <w:lang w:val="en-GB" w:eastAsia="ko-KR"/>
        </w:rPr>
        <w:t xml:space="preserve"> have fastest cell switch time as illustrated in </w:t>
      </w:r>
      <w:r w:rsidR="0016104A">
        <w:rPr>
          <w:lang w:val="en-GB" w:eastAsia="ko-KR"/>
        </w:rPr>
        <w:fldChar w:fldCharType="begin"/>
      </w:r>
      <w:r w:rsidR="0016104A">
        <w:rPr>
          <w:lang w:val="en-GB" w:eastAsia="ko-KR"/>
        </w:rPr>
        <w:instrText xml:space="preserve"> REF _Ref114737716 \h </w:instrText>
      </w:r>
      <w:r w:rsidR="0016104A">
        <w:rPr>
          <w:lang w:val="en-GB" w:eastAsia="ko-KR"/>
        </w:rPr>
      </w:r>
      <w:r w:rsidR="0016104A">
        <w:rPr>
          <w:lang w:val="en-GB" w:eastAsia="ko-KR"/>
        </w:rPr>
        <w:fldChar w:fldCharType="separate"/>
      </w:r>
      <w:r w:rsidR="0016104A">
        <w:t xml:space="preserve">Figure </w:t>
      </w:r>
      <w:r w:rsidR="0016104A">
        <w:rPr>
          <w:noProof/>
        </w:rPr>
        <w:t>2</w:t>
      </w:r>
      <w:r w:rsidR="0016104A">
        <w:rPr>
          <w:lang w:val="en-GB" w:eastAsia="ko-KR"/>
        </w:rPr>
        <w:fldChar w:fldCharType="end"/>
      </w:r>
      <w:r w:rsidR="0016104A">
        <w:rPr>
          <w:lang w:val="en-GB" w:eastAsia="ko-KR"/>
        </w:rPr>
        <w:t xml:space="preserve">. One potential issue with doing the cell switch at the time of TCI state application is that it could lead ping-pong effect if subsequent TCI states are associated with the source serving cell. To avoid, this issue a separate </w:t>
      </w:r>
      <w:r w:rsidR="00D01D94">
        <w:rPr>
          <w:lang w:val="en-GB" w:eastAsia="ko-KR"/>
        </w:rPr>
        <w:t>signal</w:t>
      </w:r>
      <w:r w:rsidR="0016104A">
        <w:rPr>
          <w:lang w:val="en-GB" w:eastAsia="ko-KR"/>
        </w:rPr>
        <w:t xml:space="preserve"> can be used to do the cell switch. This is illustrate in </w:t>
      </w:r>
      <w:r w:rsidR="0016104A">
        <w:rPr>
          <w:lang w:val="en-GB" w:eastAsia="ko-KR"/>
        </w:rPr>
        <w:fldChar w:fldCharType="begin"/>
      </w:r>
      <w:r w:rsidR="0016104A">
        <w:rPr>
          <w:lang w:val="en-GB" w:eastAsia="ko-KR"/>
        </w:rPr>
        <w:instrText xml:space="preserve"> REF _Ref114738218 \h </w:instrText>
      </w:r>
      <w:r w:rsidR="0016104A">
        <w:rPr>
          <w:lang w:val="en-GB" w:eastAsia="ko-KR"/>
        </w:rPr>
      </w:r>
      <w:r w:rsidR="0016104A">
        <w:rPr>
          <w:lang w:val="en-GB" w:eastAsia="ko-KR"/>
        </w:rPr>
        <w:fldChar w:fldCharType="separate"/>
      </w:r>
      <w:r w:rsidR="0016104A">
        <w:t xml:space="preserve">Figure </w:t>
      </w:r>
      <w:r w:rsidR="0016104A">
        <w:rPr>
          <w:noProof/>
        </w:rPr>
        <w:t>3</w:t>
      </w:r>
      <w:r w:rsidR="0016104A">
        <w:rPr>
          <w:lang w:val="en-GB" w:eastAsia="ko-KR"/>
        </w:rPr>
        <w:fldChar w:fldCharType="end"/>
      </w:r>
      <w:r w:rsidR="0016104A">
        <w:rPr>
          <w:lang w:val="en-GB" w:eastAsia="ko-KR"/>
        </w:rPr>
        <w:t>, where the UE is first indicate</w:t>
      </w:r>
      <w:r w:rsidR="00D01D94">
        <w:rPr>
          <w:lang w:val="en-GB" w:eastAsia="ko-KR"/>
        </w:rPr>
        <w:t>d</w:t>
      </w:r>
      <w:r w:rsidR="0016104A">
        <w:rPr>
          <w:lang w:val="en-GB" w:eastAsia="ko-KR"/>
        </w:rPr>
        <w:t xml:space="preserve"> a TCI state associated with cell having a PCI different from the PCI of the serving cell, this is subsequently followed by a </w:t>
      </w:r>
      <w:r w:rsidR="00D01D94">
        <w:rPr>
          <w:lang w:val="en-GB" w:eastAsia="ko-KR"/>
        </w:rPr>
        <w:t>signal</w:t>
      </w:r>
      <w:r w:rsidR="0016104A">
        <w:rPr>
          <w:lang w:val="en-GB" w:eastAsia="ko-KR"/>
        </w:rPr>
        <w:t xml:space="preserve"> (that can be based on additional criterial)</w:t>
      </w:r>
      <w:r w:rsidR="00D01D94">
        <w:rPr>
          <w:lang w:val="en-GB" w:eastAsia="ko-KR"/>
        </w:rPr>
        <w:t xml:space="preserve"> to perform</w:t>
      </w:r>
      <w:r w:rsidR="0016104A">
        <w:rPr>
          <w:lang w:val="en-GB" w:eastAsia="ko-KR"/>
        </w:rPr>
        <w:t xml:space="preserve"> the cell switch.</w:t>
      </w:r>
    </w:p>
    <w:p w14:paraId="2F002053" w14:textId="00471165" w:rsidR="00E14D11" w:rsidRDefault="00E14D11" w:rsidP="00E14D11">
      <w:pPr>
        <w:rPr>
          <w:lang w:eastAsia="ko-KR"/>
        </w:rPr>
      </w:pPr>
    </w:p>
    <w:p w14:paraId="7B0E935F" w14:textId="77777777" w:rsidR="0016104A" w:rsidRDefault="0016104A" w:rsidP="0016104A">
      <w:pPr>
        <w:keepNext/>
        <w:jc w:val="center"/>
      </w:pPr>
      <w:r>
        <w:object w:dxaOrig="7333" w:dyaOrig="4045" w14:anchorId="67AA7D74">
          <v:shape id="_x0000_i1026" type="#_x0000_t75" style="width:366.65pt;height:202.25pt" o:ole="">
            <v:imagedata r:id="rId13" o:title=""/>
          </v:shape>
          <o:OLEObject Type="Embed" ProgID="Visio.Drawing.11" ShapeID="_x0000_i1026" DrawAspect="Content" ObjectID="_1726000298" r:id="rId14"/>
        </w:object>
      </w:r>
    </w:p>
    <w:p w14:paraId="4172F7B4" w14:textId="54FE6440" w:rsidR="0016104A" w:rsidRDefault="0016104A" w:rsidP="0016104A">
      <w:pPr>
        <w:pStyle w:val="Caption"/>
        <w:tabs>
          <w:tab w:val="center" w:pos="4820"/>
          <w:tab w:val="left" w:pos="8140"/>
        </w:tabs>
      </w:pPr>
      <w:bookmarkStart w:id="5" w:name="_Ref114737716"/>
      <w:r>
        <w:tab/>
        <w:t xml:space="preserve">Figure </w:t>
      </w:r>
      <w:r>
        <w:fldChar w:fldCharType="begin"/>
      </w:r>
      <w:r>
        <w:instrText xml:space="preserve"> SEQ Figure \* ARABIC </w:instrText>
      </w:r>
      <w:r>
        <w:fldChar w:fldCharType="separate"/>
      </w:r>
      <w:r>
        <w:rPr>
          <w:noProof/>
        </w:rPr>
        <w:t>2</w:t>
      </w:r>
      <w:r>
        <w:fldChar w:fldCharType="end"/>
      </w:r>
      <w:bookmarkEnd w:id="5"/>
      <w:r>
        <w:t>: Cell switch at the application time of the TCI state</w:t>
      </w:r>
      <w:r>
        <w:tab/>
      </w:r>
    </w:p>
    <w:p w14:paraId="54043CE2" w14:textId="5EDAC9D7" w:rsidR="0016104A" w:rsidRDefault="0016104A" w:rsidP="0016104A">
      <w:pPr>
        <w:rPr>
          <w:lang w:val="en-GB"/>
        </w:rPr>
      </w:pPr>
    </w:p>
    <w:p w14:paraId="0A7E1C1E" w14:textId="5F05A6F6" w:rsidR="0016104A" w:rsidRDefault="0016104A" w:rsidP="0016104A">
      <w:pPr>
        <w:rPr>
          <w:lang w:val="en-GB"/>
        </w:rPr>
      </w:pPr>
    </w:p>
    <w:p w14:paraId="2E0CCB5E" w14:textId="77777777" w:rsidR="0016104A" w:rsidRDefault="0016104A" w:rsidP="0016104A">
      <w:pPr>
        <w:keepNext/>
        <w:jc w:val="center"/>
      </w:pPr>
      <w:r>
        <w:object w:dxaOrig="11509" w:dyaOrig="4128" w14:anchorId="6B24ECF2">
          <v:shape id="_x0000_i1027" type="#_x0000_t75" style="width:457.5pt;height:164.5pt" o:ole="">
            <v:imagedata r:id="rId15" o:title=""/>
          </v:shape>
          <o:OLEObject Type="Embed" ProgID="Visio.Drawing.11" ShapeID="_x0000_i1027" DrawAspect="Content" ObjectID="_1726000299" r:id="rId16"/>
        </w:object>
      </w:r>
    </w:p>
    <w:p w14:paraId="76E307AD" w14:textId="212DC521" w:rsidR="0016104A" w:rsidRDefault="0016104A" w:rsidP="0016104A">
      <w:pPr>
        <w:pStyle w:val="Caption"/>
        <w:jc w:val="center"/>
      </w:pPr>
      <w:bookmarkStart w:id="6" w:name="_Ref114738218"/>
      <w:r>
        <w:t xml:space="preserve">Figure </w:t>
      </w:r>
      <w:r>
        <w:fldChar w:fldCharType="begin"/>
      </w:r>
      <w:r>
        <w:instrText xml:space="preserve"> SEQ Figure \* ARABIC </w:instrText>
      </w:r>
      <w:r>
        <w:fldChar w:fldCharType="separate"/>
      </w:r>
      <w:r>
        <w:rPr>
          <w:noProof/>
        </w:rPr>
        <w:t>3</w:t>
      </w:r>
      <w:r>
        <w:fldChar w:fldCharType="end"/>
      </w:r>
      <w:bookmarkEnd w:id="6"/>
      <w:r>
        <w:t>: Cell switch after application TCI state using a separate signal.</w:t>
      </w:r>
    </w:p>
    <w:p w14:paraId="314B6A37" w14:textId="0ED883B7" w:rsidR="0016104A" w:rsidRDefault="0016104A" w:rsidP="0016104A">
      <w:pPr>
        <w:rPr>
          <w:lang w:val="en-GB"/>
        </w:rPr>
      </w:pPr>
    </w:p>
    <w:p w14:paraId="2341C20C" w14:textId="2D014758" w:rsidR="00D01D94" w:rsidRPr="0016104A" w:rsidRDefault="00D01D94" w:rsidP="0016104A">
      <w:pPr>
        <w:rPr>
          <w:lang w:val="en-GB"/>
        </w:rPr>
      </w:pPr>
      <w:r w:rsidRPr="00D01D94">
        <w:rPr>
          <w:b/>
          <w:i/>
          <w:lang w:val="en-GB"/>
        </w:rPr>
        <w:t xml:space="preserve">Proposal </w:t>
      </w:r>
      <w:r w:rsidR="00571397">
        <w:rPr>
          <w:b/>
          <w:i/>
          <w:lang w:val="en-GB"/>
        </w:rPr>
        <w:t>5</w:t>
      </w:r>
      <w:r w:rsidRPr="00D01D94">
        <w:rPr>
          <w:b/>
          <w:i/>
          <w:lang w:val="en-GB"/>
        </w:rPr>
        <w:t>:</w:t>
      </w:r>
      <w:r>
        <w:rPr>
          <w:lang w:val="en-GB"/>
        </w:rPr>
        <w:t xml:space="preserve"> </w:t>
      </w:r>
      <w:r w:rsidRPr="00DF7E49">
        <w:rPr>
          <w:b/>
          <w:i/>
          <w:lang w:eastAsia="ko-KR"/>
        </w:rPr>
        <w:t xml:space="preserve">For enhancements L1/L2 mobility, study </w:t>
      </w:r>
      <w:r>
        <w:rPr>
          <w:b/>
          <w:i/>
          <w:lang w:eastAsia="ko-KR"/>
        </w:rPr>
        <w:t>network triggered</w:t>
      </w:r>
      <w:r w:rsidRPr="00DF7E49">
        <w:rPr>
          <w:b/>
          <w:i/>
          <w:lang w:eastAsia="ko-KR"/>
        </w:rPr>
        <w:t xml:space="preserve"> dynamic cell switch</w:t>
      </w:r>
      <w:r>
        <w:rPr>
          <w:b/>
          <w:i/>
          <w:lang w:eastAsia="ko-KR"/>
        </w:rPr>
        <w:t>, triggered by or associated with a TCI state associated with the target serving cell.</w:t>
      </w:r>
    </w:p>
    <w:p w14:paraId="33CF394A" w14:textId="010F8F7A" w:rsidR="00571397" w:rsidRDefault="00571397" w:rsidP="00E14D11">
      <w:pPr>
        <w:rPr>
          <w:rFonts w:eastAsiaTheme="minorEastAsia"/>
          <w:lang w:eastAsia="ko-KR"/>
        </w:rPr>
      </w:pPr>
    </w:p>
    <w:p w14:paraId="2939CDFB" w14:textId="77777777" w:rsidR="00571397" w:rsidRDefault="00571397" w:rsidP="00571397">
      <w:pPr>
        <w:pStyle w:val="ListParagraph"/>
        <w:numPr>
          <w:ilvl w:val="0"/>
          <w:numId w:val="23"/>
        </w:numPr>
        <w:rPr>
          <w:lang w:eastAsia="ko-KR"/>
        </w:rPr>
      </w:pPr>
      <w:r>
        <w:rPr>
          <w:lang w:eastAsia="ko-KR"/>
        </w:rPr>
        <w:t xml:space="preserve">UE-initiated dynamic cell switch. The UE has knowledge of the signal strength from the surrounding TRPs (base stations), by measuring the RSRP of the reference signals transmitted from these TRPs. Hence, it would be in the best position to make the fastest decision on handover. The UE can indicate a handover request in its measurement report. The cell-switch can be triggered once the measurement report is received by the network (subject to a cell-switch latency), this is illustrated in </w:t>
      </w:r>
      <w:r>
        <w:rPr>
          <w:lang w:eastAsia="ko-KR"/>
        </w:rPr>
        <w:fldChar w:fldCharType="begin"/>
      </w:r>
      <w:r>
        <w:rPr>
          <w:lang w:eastAsia="ko-KR"/>
        </w:rPr>
        <w:instrText xml:space="preserve"> REF _Ref114737497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Alternatively, the network, can transmit additional signaling to confirm the cell switch.</w:t>
      </w:r>
    </w:p>
    <w:p w14:paraId="299FD75F" w14:textId="77777777" w:rsidR="00571397" w:rsidRDefault="00571397" w:rsidP="00571397">
      <w:pPr>
        <w:tabs>
          <w:tab w:val="left" w:pos="3168"/>
        </w:tabs>
        <w:rPr>
          <w:lang w:eastAsia="ko-KR"/>
        </w:rPr>
      </w:pPr>
    </w:p>
    <w:p w14:paraId="4CFFEFEB" w14:textId="06FFC87E" w:rsidR="00571397" w:rsidRDefault="00571397" w:rsidP="00571397">
      <w:pPr>
        <w:tabs>
          <w:tab w:val="left" w:pos="3168"/>
        </w:tabs>
        <w:rPr>
          <w:rFonts w:eastAsiaTheme="minorEastAsia"/>
          <w:lang w:eastAsia="ko-KR"/>
        </w:rPr>
      </w:pPr>
      <w:r w:rsidRPr="00DF7E49">
        <w:rPr>
          <w:b/>
          <w:i/>
          <w:lang w:eastAsia="ko-KR"/>
        </w:rPr>
        <w:t xml:space="preserve">Proposal </w:t>
      </w:r>
      <w:r>
        <w:rPr>
          <w:b/>
          <w:i/>
          <w:lang w:eastAsia="ko-KR"/>
        </w:rPr>
        <w:t>6</w:t>
      </w:r>
      <w:r w:rsidRPr="00DF7E49">
        <w:rPr>
          <w:b/>
          <w:i/>
          <w:lang w:eastAsia="ko-KR"/>
        </w:rPr>
        <w:t>: For enhancements L1/L2 mobility, study UE-initiated dynamic cell switch.</w:t>
      </w:r>
    </w:p>
    <w:p w14:paraId="040513AC" w14:textId="74B7373E" w:rsidR="00445975" w:rsidRDefault="00A52422" w:rsidP="00E14D11">
      <w:pPr>
        <w:rPr>
          <w:rFonts w:eastAsiaTheme="minorEastAsia"/>
          <w:lang w:eastAsia="ko-KR"/>
        </w:rPr>
      </w:pPr>
      <w:r>
        <w:rPr>
          <w:rFonts w:eastAsiaTheme="minorEastAsia" w:hint="eastAsia"/>
          <w:lang w:eastAsia="ko-KR"/>
        </w:rPr>
        <w:t xml:space="preserve">When dynamic cell switching is provided via TCI </w:t>
      </w:r>
      <w:r>
        <w:rPr>
          <w:rFonts w:eastAsiaTheme="minorEastAsia"/>
          <w:lang w:eastAsia="ko-KR"/>
        </w:rPr>
        <w:t>indication</w:t>
      </w:r>
      <w:r>
        <w:rPr>
          <w:rFonts w:eastAsiaTheme="minorEastAsia" w:hint="eastAsia"/>
          <w:lang w:eastAsia="ko-KR"/>
        </w:rPr>
        <w:t>,</w:t>
      </w:r>
      <w:r>
        <w:rPr>
          <w:rFonts w:eastAsiaTheme="minorEastAsia"/>
          <w:lang w:eastAsia="ko-KR"/>
        </w:rPr>
        <w:t xml:space="preserve"> the indication should provide QCL information for both of DL reception and UL transmission. If only one of separated DL TCI state or separated UL TCI state is indication, UE may understand that cell switching happened only for DL or UL while another link is still accessed via legacy serving cell. Unless such connectivity is agreed as supported DC scenario, RAN1 should not support indicate of one separated TCI state via non-serving cell TCI indication.</w:t>
      </w:r>
    </w:p>
    <w:p w14:paraId="4C782203" w14:textId="77777777" w:rsidR="00571397" w:rsidRPr="00A52422" w:rsidRDefault="00571397" w:rsidP="00571397">
      <w:pPr>
        <w:rPr>
          <w:lang w:val="en-GB"/>
        </w:rPr>
      </w:pPr>
      <w:r>
        <w:rPr>
          <w:b/>
          <w:i/>
          <w:lang w:eastAsia="ko-KR"/>
        </w:rPr>
        <w:lastRenderedPageBreak/>
        <w:t>Proposal 7: Non-serving cell TCI indication should include joint TCI or both of separated DL/UL TCI states except for DC scenario</w:t>
      </w:r>
    </w:p>
    <w:p w14:paraId="3EAFCF0D" w14:textId="77777777" w:rsidR="00571397" w:rsidRPr="00571397" w:rsidRDefault="00571397" w:rsidP="00E14D11">
      <w:pPr>
        <w:rPr>
          <w:rFonts w:eastAsiaTheme="minorEastAsia"/>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0F656343" w:rsidR="009C0C2D" w:rsidRDefault="009C0C2D" w:rsidP="009C0C2D">
      <w:pPr>
        <w:rPr>
          <w:lang w:eastAsia="ko-KR"/>
        </w:rPr>
      </w:pPr>
      <w:r w:rsidRPr="00EE7300">
        <w:rPr>
          <w:lang w:eastAsia="ko-KR"/>
        </w:rPr>
        <w:t xml:space="preserve">The following </w:t>
      </w:r>
      <w:r w:rsidR="005C3B35">
        <w:rPr>
          <w:lang w:eastAsia="ko-KR"/>
        </w:rPr>
        <w:t xml:space="preserve">observation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0C26A186" w14:textId="09DAC3CF" w:rsidR="00A4247A" w:rsidRPr="00571397" w:rsidRDefault="00A4247A" w:rsidP="009C0C2D">
      <w:pPr>
        <w:rPr>
          <w:b/>
          <w:i/>
          <w:color w:val="000000" w:themeColor="text1"/>
        </w:rPr>
      </w:pPr>
      <w:r w:rsidRPr="00571397">
        <w:rPr>
          <w:b/>
          <w:i/>
          <w:color w:val="000000" w:themeColor="text1"/>
        </w:rPr>
        <w:t>Proposal 1</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0CDDD0D8" w14:textId="509F5AFE" w:rsidR="00D01D94" w:rsidRPr="00F94D03" w:rsidRDefault="00D01D94" w:rsidP="00D01D94">
      <w:pPr>
        <w:rPr>
          <w:b/>
          <w:i/>
          <w:lang w:val="en-GB" w:eastAsia="ko-KR"/>
        </w:rPr>
      </w:pPr>
      <w:r w:rsidRPr="00732FB8">
        <w:rPr>
          <w:b/>
          <w:i/>
          <w:lang w:val="en-GB" w:eastAsia="ko-KR"/>
        </w:rPr>
        <w:t xml:space="preserve">Proposal </w:t>
      </w:r>
      <w:r w:rsidR="00A4247A">
        <w:rPr>
          <w:b/>
          <w:i/>
          <w:lang w:val="en-GB" w:eastAsia="ko-KR"/>
        </w:rPr>
        <w:t>2</w:t>
      </w:r>
      <w:r w:rsidRPr="00732FB8">
        <w:rPr>
          <w:b/>
          <w:i/>
          <w:lang w:val="en-GB" w:eastAsia="ko-KR"/>
        </w:rPr>
        <w:t xml:space="preserve">: For enhancements to L1 measurement and reporting for L1/L2 mobility, </w:t>
      </w:r>
      <w:r w:rsidR="00A4247A">
        <w:rPr>
          <w:b/>
          <w:i/>
          <w:lang w:val="en-GB" w:eastAsia="ko-KR"/>
        </w:rPr>
        <w:t>study the support of TRS and CSI-RS for beam management associated through a QCL relation to an SSB associated with a</w:t>
      </w:r>
      <w:r w:rsidR="00A4247A" w:rsidRPr="00A4247A">
        <w:t xml:space="preserve"> </w:t>
      </w:r>
      <w:r w:rsidR="00A4247A" w:rsidRPr="00A4247A">
        <w:rPr>
          <w:b/>
          <w:i/>
          <w:lang w:val="en-GB" w:eastAsia="ko-KR"/>
        </w:rPr>
        <w:t>PCI of a cell that is different from the PCI of the serving cell</w:t>
      </w:r>
      <w:r w:rsidR="00A4247A">
        <w:rPr>
          <w:b/>
          <w:i/>
          <w:lang w:val="en-GB" w:eastAsia="ko-KR"/>
        </w:rPr>
        <w:t xml:space="preserve"> as a source RS for beam measurement and reporting.</w:t>
      </w:r>
    </w:p>
    <w:p w14:paraId="10898612" w14:textId="2322B85D" w:rsidR="00D01D94" w:rsidRPr="00B920B5" w:rsidRDefault="00D01D94" w:rsidP="00D01D94">
      <w:pPr>
        <w:rPr>
          <w:b/>
          <w:i/>
          <w:color w:val="FF0000"/>
          <w:lang w:val="en-GB" w:eastAsia="ko-KR"/>
        </w:rPr>
      </w:pPr>
      <w:r w:rsidRPr="00F94D03">
        <w:rPr>
          <w:b/>
          <w:i/>
          <w:lang w:val="en-GB" w:eastAsia="ko-KR"/>
        </w:rPr>
        <w:t xml:space="preserve">Proposal </w:t>
      </w:r>
      <w:r w:rsidR="00A4247A">
        <w:rPr>
          <w:b/>
          <w:i/>
          <w:lang w:val="en-GB" w:eastAsia="ko-KR"/>
        </w:rPr>
        <w:t>3</w:t>
      </w:r>
      <w:r w:rsidRPr="00F94D03">
        <w:rPr>
          <w:b/>
          <w:i/>
          <w:lang w:val="en-GB" w:eastAsia="ko-KR"/>
        </w:rPr>
        <w:t>: Reuse the beam measurement report format of Rel-17, where the report resource ID can be SSBRI or CRI.</w:t>
      </w:r>
      <w:r w:rsidR="00B920B5" w:rsidRPr="00B920B5">
        <w:t xml:space="preserve"> </w:t>
      </w:r>
      <w:r w:rsidR="00251B03" w:rsidRPr="00A4247A">
        <w:rPr>
          <w:b/>
          <w:i/>
        </w:rPr>
        <w:t xml:space="preserve">Additionally, </w:t>
      </w:r>
      <w:r w:rsidR="00251B03" w:rsidRPr="00A4247A">
        <w:rPr>
          <w:b/>
          <w:i/>
          <w:color w:val="000000" w:themeColor="text1"/>
          <w:lang w:val="en-GB" w:eastAsia="ko-KR"/>
        </w:rPr>
        <w:t>s</w:t>
      </w:r>
      <w:r w:rsidR="00B920B5" w:rsidRPr="00A4247A">
        <w:rPr>
          <w:b/>
          <w:i/>
          <w:color w:val="000000" w:themeColor="text1"/>
          <w:lang w:val="en-GB" w:eastAsia="ko-KR"/>
        </w:rPr>
        <w:t>upport</w:t>
      </w:r>
      <w:r w:rsidR="00B920B5" w:rsidRPr="00251B03">
        <w:rPr>
          <w:b/>
          <w:i/>
          <w:color w:val="000000" w:themeColor="text1"/>
          <w:lang w:val="en-GB" w:eastAsia="ko-KR"/>
        </w:rPr>
        <w:t xml:space="preserve"> reporting a variable number of SSBRI/RSRP pairs, wherein a UE reports in a single reporting instance a two-part beam report using the Rel-15 two-part UCI.</w:t>
      </w:r>
    </w:p>
    <w:p w14:paraId="7773702B" w14:textId="16E0B64D" w:rsidR="00D01D94" w:rsidRPr="00B837D2" w:rsidRDefault="00D01D94" w:rsidP="00D01D94">
      <w:pPr>
        <w:rPr>
          <w:b/>
          <w:i/>
          <w:lang w:val="en-GB" w:eastAsia="ko-KR"/>
        </w:rPr>
      </w:pPr>
      <w:r w:rsidRPr="00B837D2">
        <w:rPr>
          <w:b/>
          <w:i/>
          <w:lang w:val="en-GB" w:eastAsia="ko-KR"/>
        </w:rPr>
        <w:t xml:space="preserve">Proposal </w:t>
      </w:r>
      <w:r w:rsidR="00A4247A">
        <w:rPr>
          <w:b/>
          <w:i/>
          <w:lang w:val="en-GB" w:eastAsia="ko-KR"/>
        </w:rPr>
        <w:t>4</w:t>
      </w:r>
      <w:r w:rsidRPr="00B837D2">
        <w:rPr>
          <w:b/>
          <w:i/>
          <w:lang w:val="en-GB" w:eastAsia="ko-KR"/>
        </w:rPr>
        <w:t>: For beam indication for L1/L2 mobility, the TCI state can be associated with a cell having a PCI different from the PCI of the serving cell.</w:t>
      </w:r>
    </w:p>
    <w:p w14:paraId="28DEBD9F" w14:textId="77777777" w:rsidR="00D01D94" w:rsidRPr="0054679B" w:rsidRDefault="00D01D94" w:rsidP="00D01D94">
      <w:pPr>
        <w:rPr>
          <w:b/>
          <w:i/>
          <w:lang w:val="en-GB" w:eastAsia="ko-KR"/>
        </w:rPr>
      </w:pPr>
      <w:r w:rsidRPr="0054679B">
        <w:rPr>
          <w:b/>
          <w:i/>
          <w:lang w:val="en-GB" w:eastAsia="ko-KR"/>
        </w:rPr>
        <w:t xml:space="preserve">Observation 1: Having </w:t>
      </w:r>
      <w:r>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78BDE2C7" w14:textId="62501BB4" w:rsidR="00A52422" w:rsidRDefault="00D01D94" w:rsidP="00D01D94">
      <w:pPr>
        <w:rPr>
          <w:b/>
          <w:i/>
          <w:lang w:eastAsia="ko-KR"/>
        </w:rPr>
      </w:pPr>
      <w:r w:rsidRPr="00D01D94">
        <w:rPr>
          <w:b/>
          <w:i/>
          <w:lang w:val="en-GB"/>
        </w:rPr>
        <w:t xml:space="preserve">Proposal </w:t>
      </w:r>
      <w:r w:rsidR="00571397">
        <w:rPr>
          <w:b/>
          <w:i/>
          <w:lang w:val="en-GB"/>
        </w:rPr>
        <w:t>5</w:t>
      </w:r>
      <w:r w:rsidRPr="00D01D94">
        <w:rPr>
          <w:b/>
          <w:i/>
          <w:lang w:val="en-GB"/>
        </w:rPr>
        <w:t>:</w:t>
      </w:r>
      <w:r>
        <w:rPr>
          <w:lang w:val="en-GB"/>
        </w:rPr>
        <w:t xml:space="preserve"> </w:t>
      </w:r>
      <w:r w:rsidRPr="00DF7E49">
        <w:rPr>
          <w:b/>
          <w:i/>
          <w:lang w:eastAsia="ko-KR"/>
        </w:rPr>
        <w:t xml:space="preserve">For enhancements L1/L2 mobility, study </w:t>
      </w:r>
      <w:r>
        <w:rPr>
          <w:b/>
          <w:i/>
          <w:lang w:eastAsia="ko-KR"/>
        </w:rPr>
        <w:t>network triggered</w:t>
      </w:r>
      <w:r w:rsidRPr="00DF7E49">
        <w:rPr>
          <w:b/>
          <w:i/>
          <w:lang w:eastAsia="ko-KR"/>
        </w:rPr>
        <w:t xml:space="preserve"> dynamic cell switch</w:t>
      </w:r>
      <w:r>
        <w:rPr>
          <w:b/>
          <w:i/>
          <w:lang w:eastAsia="ko-KR"/>
        </w:rPr>
        <w:t>, triggered by or associated with a TCI state associated with the target serving cell.</w:t>
      </w:r>
    </w:p>
    <w:p w14:paraId="18FF254F" w14:textId="07E80DE5" w:rsidR="00571397" w:rsidRDefault="00571397" w:rsidP="00571397">
      <w:pPr>
        <w:tabs>
          <w:tab w:val="left" w:pos="3168"/>
        </w:tabs>
        <w:rPr>
          <w:b/>
          <w:i/>
          <w:lang w:eastAsia="ko-KR"/>
        </w:rPr>
      </w:pPr>
      <w:r w:rsidRPr="00DF7E49">
        <w:rPr>
          <w:b/>
          <w:i/>
          <w:lang w:eastAsia="ko-KR"/>
        </w:rPr>
        <w:t xml:space="preserve">Proposal </w:t>
      </w:r>
      <w:r>
        <w:rPr>
          <w:b/>
          <w:i/>
          <w:lang w:eastAsia="ko-KR"/>
        </w:rPr>
        <w:t>6</w:t>
      </w:r>
      <w:r w:rsidRPr="00DF7E49">
        <w:rPr>
          <w:b/>
          <w:i/>
          <w:lang w:eastAsia="ko-KR"/>
        </w:rPr>
        <w:t>: For enhancements L1/L2 mobility, study UE-initiated dynamic cell switch.</w:t>
      </w:r>
    </w:p>
    <w:p w14:paraId="301A1DE1" w14:textId="521F77E9" w:rsidR="00A52422" w:rsidRPr="00A52422" w:rsidRDefault="00A52422" w:rsidP="00D01D94">
      <w:pPr>
        <w:rPr>
          <w:lang w:val="en-GB"/>
        </w:rPr>
      </w:pPr>
      <w:r>
        <w:rPr>
          <w:b/>
          <w:i/>
          <w:lang w:eastAsia="ko-KR"/>
        </w:rPr>
        <w:t>Proposal 7: Non-serving cell TCI indication should include joint TCI or both of separated DL/UL TCI states except for DC scenario</w:t>
      </w:r>
    </w:p>
    <w:p w14:paraId="29B8F35F" w14:textId="77777777" w:rsidR="00CE0E5C" w:rsidRDefault="00CE0E5C"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685C1C7F" w:rsidR="0028035C" w:rsidRPr="003A421C" w:rsidRDefault="00CA53D9" w:rsidP="00CA53D9">
      <w:pPr>
        <w:pStyle w:val="ListParagraph"/>
        <w:numPr>
          <w:ilvl w:val="0"/>
          <w:numId w:val="16"/>
        </w:numPr>
        <w:spacing w:after="60" w:line="288" w:lineRule="auto"/>
        <w:jc w:val="both"/>
      </w:pPr>
      <w:bookmarkStart w:id="7" w:name="_Ref101557947"/>
      <w:bookmarkStart w:id="8" w:name="_Ref521501348"/>
      <w:bookmarkStart w:id="9" w:name="_Ref30756422"/>
      <w:bookmarkStart w:id="10"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7"/>
    </w:p>
    <w:bookmarkEnd w:id="8"/>
    <w:bookmarkEnd w:id="9"/>
    <w:p w14:paraId="7C73DB1C" w14:textId="77777777" w:rsidR="00391669" w:rsidRPr="00EE7300" w:rsidRDefault="00391669" w:rsidP="00391669">
      <w:pPr>
        <w:spacing w:after="60" w:line="288" w:lineRule="auto"/>
        <w:jc w:val="both"/>
      </w:pPr>
    </w:p>
    <w:bookmarkEnd w:id="10"/>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195FF" w14:textId="77777777" w:rsidR="0027261E" w:rsidRPr="00C47AD2" w:rsidRDefault="0027261E">
      <w:pPr>
        <w:rPr>
          <w:rFonts w:ascii="Arial" w:hAnsi="Arial"/>
          <w:sz w:val="12"/>
        </w:rPr>
      </w:pPr>
      <w:r>
        <w:separator/>
      </w:r>
    </w:p>
  </w:endnote>
  <w:endnote w:type="continuationSeparator" w:id="0">
    <w:p w14:paraId="4D22B95B" w14:textId="77777777" w:rsidR="0027261E" w:rsidRPr="00C47AD2" w:rsidRDefault="0027261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6146B15"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39DB">
      <w:rPr>
        <w:rStyle w:val="PageNumber"/>
      </w:rPr>
      <w:t>2</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7FBAF" w14:textId="77777777" w:rsidR="0027261E" w:rsidRPr="00C47AD2" w:rsidRDefault="0027261E">
      <w:pPr>
        <w:rPr>
          <w:rFonts w:ascii="Arial" w:hAnsi="Arial"/>
          <w:sz w:val="12"/>
        </w:rPr>
      </w:pPr>
      <w:r>
        <w:separator/>
      </w:r>
    </w:p>
  </w:footnote>
  <w:footnote w:type="continuationSeparator" w:id="0">
    <w:p w14:paraId="02F36DDE" w14:textId="77777777" w:rsidR="0027261E" w:rsidRPr="00C47AD2" w:rsidRDefault="0027261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7F7A4C"/>
    <w:multiLevelType w:val="hybridMultilevel"/>
    <w:tmpl w:val="3B80EF7C"/>
    <w:lvl w:ilvl="0" w:tplc="7A0450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22"/>
  </w:num>
  <w:num w:numId="7">
    <w:abstractNumId w:val="12"/>
  </w:num>
  <w:num w:numId="8">
    <w:abstractNumId w:val="9"/>
  </w:num>
  <w:num w:numId="9">
    <w:abstractNumId w:val="20"/>
  </w:num>
  <w:num w:numId="10">
    <w:abstractNumId w:val="4"/>
  </w:num>
  <w:num w:numId="11">
    <w:abstractNumId w:val="5"/>
  </w:num>
  <w:num w:numId="12">
    <w:abstractNumId w:val="1"/>
  </w:num>
  <w:num w:numId="13">
    <w:abstractNumId w:val="21"/>
  </w:num>
  <w:num w:numId="14">
    <w:abstractNumId w:val="14"/>
  </w:num>
  <w:num w:numId="15">
    <w:abstractNumId w:val="16"/>
  </w:num>
  <w:num w:numId="16">
    <w:abstractNumId w:val="15"/>
  </w:num>
  <w:num w:numId="17">
    <w:abstractNumId w:val="23"/>
  </w:num>
  <w:num w:numId="18">
    <w:abstractNumId w:val="13"/>
  </w:num>
  <w:num w:numId="19">
    <w:abstractNumId w:val="3"/>
  </w:num>
  <w:num w:numId="20">
    <w:abstractNumId w:val="17"/>
  </w:num>
  <w:num w:numId="21">
    <w:abstractNumId w:val="18"/>
  </w:num>
  <w:num w:numId="22">
    <w:abstractNumId w:val="10"/>
  </w:num>
  <w:num w:numId="23">
    <w:abstractNumId w:val="2"/>
  </w:num>
  <w:num w:numId="2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qFormat/>
    <w:rsid w:val="00521527"/>
    <w:pPr>
      <w:numPr>
        <w:numId w:val="21"/>
      </w:numPr>
      <w:spacing w:before="60" w:after="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B17824EF-5C0A-4978-A123-02EA1CA7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1479</Words>
  <Characters>8434</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4</cp:revision>
  <cp:lastPrinted>2010-03-24T01:20:00Z</cp:lastPrinted>
  <dcterms:created xsi:type="dcterms:W3CDTF">2022-09-26T07:12:00Z</dcterms:created>
  <dcterms:modified xsi:type="dcterms:W3CDTF">2022-09-30T03:36:00Z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